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2DE8A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DFF5525" wp14:editId="17721A86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901B64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43779B34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E89E57E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6B35F72D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41878F2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058627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9C68FCE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B60785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14:paraId="088AAECC" w14:textId="2F83EF5E" w:rsidR="00CB72ED" w:rsidRPr="00B96B4F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530B0">
              <w:rPr>
                <w:rFonts w:asciiTheme="majorHAnsi" w:hAnsiTheme="majorHAnsi" w:cs="Arial"/>
                <w:b/>
                <w:sz w:val="18"/>
                <w:szCs w:val="18"/>
              </w:rPr>
              <w:t>Multimediji u eksperimentalnoj hemiji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45B8F2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EF660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CE98A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6D5C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C8E61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D3749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D1AB3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6D4746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4790344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232182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A8673DB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2F820855" w14:textId="712FBB34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AFD00C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3175D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261E9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13C07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703E5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B84F8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735EE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327186F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271423F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AB3B7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6B8934B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9B91C7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1D86BB8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54D60FC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42C0071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DE1327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4358E3E7" w14:textId="77777777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5B1CAE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719BB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13FDB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9D065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AC8D4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58024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0061D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121A9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30C2488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28643A0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EFF4D5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5993181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B0F8F74" w14:textId="36DD740D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429D1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B6CB73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434650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B8A44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27920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BE55F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97F80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B6C0E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C17E1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34BDE21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3978B2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513E3EA" w14:textId="77777777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2A52067A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750EA04D" w14:textId="3EC4C7B4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D2E0A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D2E0A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4D289E69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7CF321D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52C25A6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C28860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71B33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983E4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3D679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5FF2E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9A089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ECBD1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8E68B0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9ABAB3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D3440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9ABB6A1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4F7153E1" w14:textId="2F300069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D429D1">
              <w:rPr>
                <w:rFonts w:asciiTheme="majorHAnsi" w:hAnsiTheme="majorHAnsi"/>
                <w:b/>
                <w:sz w:val="18"/>
                <w:szCs w:val="18"/>
              </w:rPr>
              <w:t>nema preduslova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1646D8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B8A1A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C32FB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AF751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F3AB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B17BA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858CA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EF716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4CB62C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98909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3B10F1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08DD7A7F" w14:textId="1B4451A4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D429D1">
              <w:rPr>
                <w:rFonts w:asciiTheme="majorHAnsi" w:hAnsiTheme="majorHAnsi"/>
                <w:b/>
                <w:sz w:val="18"/>
                <w:szCs w:val="18"/>
              </w:rPr>
              <w:t>Studenti I ciklusa studija PMF-a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D1B0CF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A9D8F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9886B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1A26B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F0B6A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3F815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F5CFB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68992C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61CD096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11EE1AD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A76EF1A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16D1F91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104D1AB5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C6531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9064C32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1A60E15" w14:textId="7FF02C2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CB7E7C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F191C4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FBFB0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7E243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E45CB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696AA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D0514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6DE09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0EF54FB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14:paraId="215FC40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71F0761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6C46647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689BE823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258771" w14:textId="10E5F14F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="004D422F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7AC9D622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8DF9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717A79C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2185E523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28B444E9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06A77F78" w14:textId="7777777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57947E25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76B82E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12E854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60821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0F3ED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18E790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A65CA95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62D1E0E7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DF49B" w14:textId="30DB638D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429D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48DAD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06E1A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4CCA07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46725" w14:textId="62DB39E0" w:rsidR="00CB72ED" w:rsidRPr="00B96B4F" w:rsidRDefault="00D05D23" w:rsidP="00A20A3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186C">
              <w:rPr>
                <w:rFonts w:asciiTheme="majorHAnsi" w:hAnsiTheme="majorHAnsi" w:cs="Arial"/>
                <w:b/>
                <w:sz w:val="18"/>
                <w:szCs w:val="18"/>
              </w:rPr>
              <w:t>22.50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43B5AAF8" w14:textId="77777777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14:paraId="2E19B5A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2B5ACD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55987D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560D35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53BF6B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717F82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7539400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2B6CC988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C2D4B" w14:textId="38829EE2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429D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E243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BDB01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4D7188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942C7" w14:textId="278B39BE" w:rsidR="00CB72ED" w:rsidRPr="00B96B4F" w:rsidRDefault="00D05D23" w:rsidP="00A20A3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186C">
              <w:rPr>
                <w:rFonts w:asciiTheme="majorHAnsi" w:hAnsiTheme="majorHAnsi"/>
                <w:b/>
                <w:sz w:val="18"/>
                <w:szCs w:val="18"/>
              </w:rPr>
              <w:t>60.07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723FD4CD" w14:textId="7777777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4C619752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6F6FE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C7C39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24AB07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503E7B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8063C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A7CB7AD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15D3B4BC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9584D" w14:textId="2256EF46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429D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4D71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B476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EE160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FD073" w14:textId="4E305AB3" w:rsidR="00CB72ED" w:rsidRPr="00B96B4F" w:rsidRDefault="00D05D23" w:rsidP="0082772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186C">
              <w:rPr>
                <w:rFonts w:asciiTheme="majorHAnsi" w:hAnsiTheme="majorHAnsi" w:cs="Arial"/>
                <w:b/>
                <w:sz w:val="18"/>
                <w:szCs w:val="18"/>
              </w:rPr>
              <w:t>82.57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DD5D25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D9F30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F23EB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01168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66EA96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09720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0CCDA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10ADCD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EF3B84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6F1B07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BE29769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28C7966D" w14:textId="77777777" w:rsidR="00CB72ED" w:rsidRPr="00B96B4F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1A6009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ED759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68CCD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2C603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174A0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49AE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FC91E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16002B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872350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69AEB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235EB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B54D95A" w14:textId="56FDFF68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2C6E73">
              <w:rPr>
                <w:rFonts w:asciiTheme="majorHAnsi" w:hAnsiTheme="majorHAnsi" w:cs="Arial"/>
                <w:b/>
                <w:sz w:val="18"/>
                <w:szCs w:val="18"/>
              </w:rPr>
              <w:t xml:space="preserve"> /Edukacija u hemiji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0DE98E4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4F540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FAF23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CF1F7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9DFE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D2D57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F93B6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CF9A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69C2C0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0521A8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AFDF6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F6375EE" w14:textId="153C5BB1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</w:t>
            </w:r>
            <w:r w:rsidR="00F530B0">
              <w:rPr>
                <w:rFonts w:asciiTheme="majorHAnsi" w:hAnsiTheme="majorHAnsi" w:cs="Arial"/>
                <w:b/>
                <w:sz w:val="18"/>
                <w:szCs w:val="18"/>
              </w:rPr>
              <w:t>Amira Cipurković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, red. prof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530B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82B4BD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719AE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F3842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C61F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563CC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0B194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79B9E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DCB057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00A88F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348B2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9E2BAD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3C2EF8" w14:textId="4DD88463" w:rsidR="00CB72ED" w:rsidRPr="00B96B4F" w:rsidRDefault="00D05D23" w:rsidP="00D429D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530B0" w:rsidRPr="00F530B0">
              <w:rPr>
                <w:rFonts w:asciiTheme="majorHAnsi" w:hAnsiTheme="majorHAnsi" w:cs="Arial"/>
                <w:b/>
                <w:sz w:val="18"/>
                <w:szCs w:val="18"/>
              </w:rPr>
              <w:t>Osposobljavanje studenata za korištenje multimedija pri realizaciji eksperimentalnog dijela nastave hemije.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4264A1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A2655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BBBF3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46E57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275C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90ABE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2D62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66F971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BF5214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0B9C1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499CBB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22B5CF4" w14:textId="017AE849" w:rsidR="00CB72ED" w:rsidRPr="00B96B4F" w:rsidRDefault="00D05D23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530B0" w:rsidRPr="00F530B0">
              <w:rPr>
                <w:rFonts w:asciiTheme="majorHAnsi" w:hAnsiTheme="majorHAnsi" w:cs="Arial"/>
                <w:b/>
                <w:sz w:val="18"/>
                <w:szCs w:val="18"/>
              </w:rPr>
              <w:t>Nakon uspješnog završetka procesa učenja, od studenata se očekuje da poznaju principe i nsčin kako se koriste razni savremeni multimediji pri realizaciji eksperimentalnog dijela nastave, kao i pri učenju hemije.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A83452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B2810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B2032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D3826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E2B94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8F6D6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9C62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F39D94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90067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8793B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8F316C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F8507A6" w14:textId="77777777" w:rsidR="00F530B0" w:rsidRPr="00F530B0" w:rsidRDefault="00D05D23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530B0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F530B0" w:rsidRPr="00F530B0">
              <w:rPr>
                <w:rFonts w:asciiTheme="majorHAnsi" w:hAnsiTheme="majorHAnsi" w:cs="Arial"/>
                <w:b/>
                <w:sz w:val="18"/>
                <w:szCs w:val="18"/>
              </w:rPr>
              <w:t>Multimediji u hemiji</w:t>
            </w:r>
          </w:p>
          <w:p w14:paraId="6D833ED9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Uloga multimedija u poučavanju hemije</w:t>
            </w:r>
          </w:p>
          <w:p w14:paraId="5F0EF8FA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Uloga multimedija u učenju hemije</w:t>
            </w:r>
          </w:p>
          <w:p w14:paraId="5C726942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Uloga multimedija u poučavanju - tri spoznajna nivoa</w:t>
            </w:r>
          </w:p>
          <w:p w14:paraId="2C3CEC09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You Tube u nastavi hemije</w:t>
            </w:r>
          </w:p>
          <w:p w14:paraId="3837CDB1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Prednosti i nedostaci korištenja interneta u nastavi</w:t>
            </w:r>
          </w:p>
          <w:p w14:paraId="4FDAD086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Korištenje obrazovnih softvera i DVD materijala</w:t>
            </w:r>
          </w:p>
          <w:p w14:paraId="3067A391" w14:textId="187E7AA0" w:rsidR="00CB7E7C" w:rsidRPr="00CB7E7C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Prikazivanje ogleda pomoću multimedija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</w:p>
          <w:p w14:paraId="79966023" w14:textId="42DF2817" w:rsidR="00CB72ED" w:rsidRPr="00B96B4F" w:rsidRDefault="00D05D23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5691B6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0BC9D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EEAFC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7D41B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3E06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9955A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BDB2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E16BD8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C4C001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AACB13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90E981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2CA778" w14:textId="77777777" w:rsidR="00F530B0" w:rsidRPr="00F530B0" w:rsidRDefault="00D05D23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530B0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F530B0" w:rsidRPr="00F530B0">
              <w:rPr>
                <w:rFonts w:asciiTheme="majorHAnsi" w:hAnsiTheme="majorHAnsi" w:cs="Arial"/>
                <w:b/>
                <w:sz w:val="18"/>
                <w:szCs w:val="18"/>
              </w:rPr>
              <w:t xml:space="preserve"> - predavanja uz aktivno učešće i diskusije studenata</w:t>
            </w:r>
          </w:p>
          <w:p w14:paraId="33E02595" w14:textId="68218646" w:rsidR="00CB72ED" w:rsidRPr="00B96B4F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- auditorne vježbe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CB7E7C" w:rsidRPr="00CB7E7C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C30723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FECED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F6667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A343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6F59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AB99F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E1950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6396F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999ABE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64783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1BE10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9B25D72" w14:textId="77777777" w:rsidR="00F530B0" w:rsidRPr="00F530B0" w:rsidRDefault="00D05D23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530B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F530B0" w:rsidRPr="00F530B0">
              <w:rPr>
                <w:rFonts w:asciiTheme="majorHAnsi" w:hAnsiTheme="majorHAnsi" w:cs="Arial"/>
                <w:b/>
                <w:sz w:val="18"/>
                <w:szCs w:val="18"/>
              </w:rPr>
              <w:t xml:space="preserve">Za provjeru usvojenog znanja na predmetu se koriste pismene metode (test) i usmene metode (seminarski rad). </w:t>
            </w:r>
          </w:p>
          <w:p w14:paraId="6AB7A6B8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- Za kontinuirano pohađanje i aktivnost na nastavi i vježbama u toku cijelog semestra student može ostvariti maksimalno 20 bodova,.</w:t>
            </w:r>
          </w:p>
          <w:p w14:paraId="2283C58D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 xml:space="preserve">- Tokom semestra studenti pismeno  test koji obuhvata  obrađenu tematiku sa predavanja i vježbi. Student na testu može ostvariti maksimalno po 25 bodova. </w:t>
            </w:r>
          </w:p>
          <w:p w14:paraId="343E6A7F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 xml:space="preserve">- Završni ispit je usmeni ispit koji student polaže u obliku seminarskog rada (na zadanu temu), a maksimalan broj bodova koji student može ostvariti iznosi 15 + 40 bodova. </w:t>
            </w:r>
          </w:p>
          <w:p w14:paraId="2787CEF9" w14:textId="59884D6C" w:rsidR="00CB72ED" w:rsidRPr="00B96B4F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- Provjere na svim oblicima znanja priznaju se kao kumulativni ispit. Da bi položio predmet, student mora ostvariti minimalno 55 kumulativnih bodova.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7E7C" w:rsidRPr="00CB7E7C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DCAFAB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8958B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C0A68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649F8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ED04F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8950F6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97BCF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2E3927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F00C28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B33878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96710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FE64EF2" w14:textId="77777777" w:rsidR="00F530B0" w:rsidRPr="00F530B0" w:rsidRDefault="00D05D23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530B0" w:rsidRPr="00F530B0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316F54E2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 xml:space="preserve">1. Pohađanje nastave          5 </w:t>
            </w:r>
          </w:p>
          <w:p w14:paraId="17183A12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 xml:space="preserve">2.  Angažman na nastavi  15 </w:t>
            </w:r>
          </w:p>
          <w:p w14:paraId="17788175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 xml:space="preserve">3.  Test                                 25 </w:t>
            </w:r>
          </w:p>
          <w:p w14:paraId="050B32D5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 xml:space="preserve">4.  Seminarski rad             15 </w:t>
            </w:r>
          </w:p>
          <w:p w14:paraId="19A9DA3E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5.  Završni ispit                 40</w:t>
            </w:r>
          </w:p>
          <w:p w14:paraId="24262D3B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Težinski faktor:</w:t>
            </w:r>
          </w:p>
          <w:p w14:paraId="67A1E674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55-64 bod= 6 (šest)</w:t>
            </w:r>
          </w:p>
          <w:p w14:paraId="4912EEEB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65-74 bod= 7 (sedam)</w:t>
            </w:r>
          </w:p>
          <w:p w14:paraId="76649418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75-84 bod= 8 (osam)</w:t>
            </w:r>
          </w:p>
          <w:p w14:paraId="5EDEE224" w14:textId="0B925E0C" w:rsidR="00CB72ED" w:rsidRPr="00B96B4F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85-94 bod= 9 (devet)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0ED7EE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17B97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D6C0D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54271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0858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83302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7F158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35FA77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22B034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729383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580378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544CD35" w14:textId="77777777" w:rsidR="00F530B0" w:rsidRPr="00F530B0" w:rsidRDefault="00D05D23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530B0" w:rsidRPr="00F530B0">
              <w:rPr>
                <w:rFonts w:asciiTheme="majorHAnsi" w:hAnsiTheme="majorHAnsi" w:cs="Arial"/>
                <w:b/>
                <w:sz w:val="18"/>
                <w:szCs w:val="18"/>
              </w:rPr>
              <w:t>Perina, I. (2004). Kemijski pokusi u optičkoj projekciji. Zagreb: Školska knjiga.</w:t>
            </w:r>
          </w:p>
          <w:p w14:paraId="5B813C99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Mishra, S., Sharma, R.C.(2005). Interactive Multimedia in Education and Training. Hershey (USA): IDEA Group Publishing</w:t>
            </w:r>
          </w:p>
          <w:p w14:paraId="07FEAB54" w14:textId="77777777" w:rsidR="00F530B0" w:rsidRPr="00F530B0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Multimedia Demonstrations by Dr. Karl Harrison, Department of Chemistry, University of Oxford</w:t>
            </w:r>
          </w:p>
          <w:p w14:paraId="26AC9295" w14:textId="4FFF5EA7" w:rsidR="00CB72ED" w:rsidRPr="00B96B4F" w:rsidRDefault="00F530B0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t>Multimedija u nastavi kemije - DVD Kemija 1 i Kemija 2, Izbor video-filmova na DVD-u Kemija 1 i 2, Zagreb: PROFIL Multimedija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05C3F3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2DEB7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5341B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B0632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7C1BB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E5454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42D7E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7F3654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DF1D4C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17BDDA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AE13E3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F820AB3" w14:textId="14CA75A9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530B0" w:rsidRPr="00F530B0">
              <w:rPr>
                <w:rFonts w:asciiTheme="majorHAnsi" w:hAnsiTheme="majorHAnsi" w:cs="Arial"/>
                <w:b/>
                <w:sz w:val="18"/>
                <w:szCs w:val="18"/>
              </w:rPr>
              <w:t>http://www.chem.ox.ac.uk/it/chemfun.html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16F3AC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E1BD9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D6456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D5610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D29F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039B1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064AD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A91F64B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32E93F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CEEA73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2C5786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CA28B43" w14:textId="52F68A6F" w:rsidR="00CB72ED" w:rsidRPr="00B96B4F" w:rsidRDefault="00D05D23" w:rsidP="00F530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02FC1A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CA828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A3730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57AF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8FDD7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D379A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229E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146F2FF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2325D29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7D0D461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A21120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19E4BFE2" w14:textId="5E1F5961" w:rsidR="00CB72ED" w:rsidRPr="00B96B4F" w:rsidRDefault="00D05D23" w:rsidP="006A620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A20A30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6A620A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A20A30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6A620A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291E152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F77DDA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547FAD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4136CD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6E80C5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5D1540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36486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95B028D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017DC66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51313F6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EAD234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14:paraId="637DCB3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F530B0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530B0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6A620A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6A620A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6A620A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673F1A8C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2A8EF61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983010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41CA75D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F181B04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AD134B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36E0C054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7AEA6A5C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67071" w14:textId="77777777" w:rsidR="00ED2E0A" w:rsidRDefault="00ED2E0A">
      <w:pPr>
        <w:spacing w:line="240" w:lineRule="auto"/>
      </w:pPr>
      <w:r>
        <w:separator/>
      </w:r>
    </w:p>
  </w:endnote>
  <w:endnote w:type="continuationSeparator" w:id="0">
    <w:p w14:paraId="0B04BBD2" w14:textId="77777777" w:rsidR="00ED2E0A" w:rsidRDefault="00ED2E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4044981F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465827B1" w14:textId="0286964D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A620A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3EF787EB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39261B50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5F296D8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46919A96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5AE43638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000F85C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A620A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A620A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228CA7AB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E5587" w14:textId="77777777" w:rsidR="00ED2E0A" w:rsidRDefault="00ED2E0A">
      <w:pPr>
        <w:spacing w:after="0"/>
      </w:pPr>
      <w:r>
        <w:separator/>
      </w:r>
    </w:p>
  </w:footnote>
  <w:footnote w:type="continuationSeparator" w:id="0">
    <w:p w14:paraId="6926E5B7" w14:textId="77777777" w:rsidR="00ED2E0A" w:rsidRDefault="00ED2E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84AA7" w14:textId="77777777" w:rsidR="00CB72ED" w:rsidRDefault="00CB72ED">
    <w:pPr>
      <w:pStyle w:val="Header"/>
    </w:pPr>
  </w:p>
  <w:p w14:paraId="5CB4BC83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95737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C6E73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422F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2DEC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20A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1709B"/>
    <w:rsid w:val="008266C8"/>
    <w:rsid w:val="0082772F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0D9D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85F40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0A30"/>
    <w:rsid w:val="00A21010"/>
    <w:rsid w:val="00A22D32"/>
    <w:rsid w:val="00A42DFA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D7973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283D"/>
    <w:rsid w:val="00B541C6"/>
    <w:rsid w:val="00B64E28"/>
    <w:rsid w:val="00B677A0"/>
    <w:rsid w:val="00B71A95"/>
    <w:rsid w:val="00B735B8"/>
    <w:rsid w:val="00B7453D"/>
    <w:rsid w:val="00B75FB3"/>
    <w:rsid w:val="00B84707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6A0E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5311"/>
    <w:rsid w:val="00C661AF"/>
    <w:rsid w:val="00C73174"/>
    <w:rsid w:val="00C7743A"/>
    <w:rsid w:val="00C829C1"/>
    <w:rsid w:val="00C84CEC"/>
    <w:rsid w:val="00C8773C"/>
    <w:rsid w:val="00C95376"/>
    <w:rsid w:val="00C977A8"/>
    <w:rsid w:val="00CA186C"/>
    <w:rsid w:val="00CA1E02"/>
    <w:rsid w:val="00CA506A"/>
    <w:rsid w:val="00CA5EF0"/>
    <w:rsid w:val="00CA5F31"/>
    <w:rsid w:val="00CB0032"/>
    <w:rsid w:val="00CB1632"/>
    <w:rsid w:val="00CB42FA"/>
    <w:rsid w:val="00CB72ED"/>
    <w:rsid w:val="00CB7E7C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29D1"/>
    <w:rsid w:val="00D43942"/>
    <w:rsid w:val="00D4742D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D2E0A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30B0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9E86C"/>
  <w15:docId w15:val="{59090CA2-6249-4C2C-8077-98803BAC2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76797-A8EC-4A54-8896-13B6634FB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2026-03-05T07:50:00Z</dcterms:created>
  <dcterms:modified xsi:type="dcterms:W3CDTF">2026-03-11T12:21:00Z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